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6807" w14:textId="3F1BB610" w:rsidR="003B78AD" w:rsidRPr="00103CFE" w:rsidRDefault="00C63988" w:rsidP="003B78AD">
      <w:pPr>
        <w:tabs>
          <w:tab w:val="left" w:pos="0"/>
        </w:tabs>
        <w:jc w:val="center"/>
        <w:rPr>
          <w:rFonts w:ascii="Arial" w:eastAsia="Calibri" w:hAnsi="Arial" w:cs="Arial"/>
          <w:color w:val="0070C0"/>
          <w:sz w:val="24"/>
          <w:szCs w:val="24"/>
        </w:rPr>
      </w:pPr>
      <w:r w:rsidRPr="00A70DB0">
        <w:rPr>
          <w:rFonts w:ascii="Arial" w:eastAsia="Calibri" w:hAnsi="Arial" w:cs="Arial"/>
          <w:b/>
          <w:sz w:val="24"/>
          <w:szCs w:val="24"/>
        </w:rPr>
        <w:t xml:space="preserve"> </w:t>
      </w:r>
      <w:r w:rsidR="0093352E" w:rsidRPr="00103CFE">
        <w:rPr>
          <w:rFonts w:ascii="Arial" w:eastAsia="Calibri" w:hAnsi="Arial" w:cs="Arial"/>
          <w:b/>
          <w:color w:val="0070C0"/>
          <w:sz w:val="24"/>
          <w:szCs w:val="24"/>
        </w:rPr>
        <w:t>CSR 6</w:t>
      </w:r>
      <w:r w:rsidR="00AC3DB9" w:rsidRPr="00103CFE">
        <w:rPr>
          <w:rFonts w:ascii="Arial" w:eastAsia="Calibri" w:hAnsi="Arial" w:cs="Arial"/>
          <w:b/>
          <w:color w:val="0070C0"/>
          <w:sz w:val="24"/>
          <w:szCs w:val="24"/>
        </w:rPr>
        <w:t>c)</w:t>
      </w:r>
      <w:r w:rsidR="00F26E16" w:rsidRPr="00103CFE">
        <w:rPr>
          <w:rFonts w:ascii="Arial" w:eastAsia="Calibri" w:hAnsi="Arial" w:cs="Arial"/>
          <w:b/>
          <w:color w:val="0070C0"/>
          <w:sz w:val="24"/>
          <w:szCs w:val="24"/>
        </w:rPr>
        <w:t xml:space="preserve"> </w:t>
      </w:r>
      <w:r w:rsidR="003B78AD" w:rsidRPr="00103CFE">
        <w:rPr>
          <w:rFonts w:ascii="Arial" w:eastAsia="Calibri" w:hAnsi="Arial" w:cs="Arial"/>
          <w:b/>
          <w:color w:val="0070C0"/>
          <w:sz w:val="24"/>
          <w:szCs w:val="24"/>
        </w:rPr>
        <w:t>– Matrice consuntiva degli interventi regionali</w:t>
      </w:r>
      <w:r w:rsidR="00AC3DB9" w:rsidRPr="00103CFE">
        <w:rPr>
          <w:rFonts w:ascii="Arial" w:eastAsia="Calibri" w:hAnsi="Arial" w:cs="Arial"/>
          <w:b/>
          <w:color w:val="0070C0"/>
          <w:sz w:val="24"/>
          <w:szCs w:val="24"/>
        </w:rPr>
        <w:t xml:space="preserve"> – Istruzione/formazione</w:t>
      </w:r>
    </w:p>
    <w:p w14:paraId="4E495B97" w14:textId="0DA4CDCE" w:rsidR="00660236" w:rsidRPr="00660236" w:rsidRDefault="00AA0348" w:rsidP="00660236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hAnsi="Arial" w:cs="Arial"/>
          <w:b/>
        </w:rPr>
      </w:pPr>
      <w:r w:rsidRPr="00E76375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CSR </w:t>
      </w:r>
      <w:r w:rsidR="00835A5F" w:rsidRPr="00E76375">
        <w:rPr>
          <w:rFonts w:ascii="Arial" w:eastAsia="Calibri" w:hAnsi="Arial" w:cs="Arial"/>
          <w:b/>
          <w:kern w:val="2"/>
          <w:lang w:eastAsia="it-IT"/>
          <w14:ligatures w14:val="standardContextual"/>
        </w:rPr>
        <w:t>6.</w:t>
      </w:r>
      <w:r w:rsidR="00835A5F" w:rsidRPr="00E76375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Promuovere la qualità del lavoro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e ridurre la segmentazione del mercato del lavoro, anche per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sostenere salari adeguati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e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aumentare la partecipazione al mercato del lavoro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in particolare dei gruppi sottorappresentati, anche rafforzando ulteriormente le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politiche attive del mercato del lavoro 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e migliorando l'accesso a prezzi abbordabili a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un'assistenza di qualità all'infanzia e a lungo termine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tenendo conto delle disparità regionali. Mantenere alto l'impegno per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contrastare il lavoro non dichiarato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in particolare nei settori interessati maggiormente dal fenomeno. Continuare a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promuovere l'IFP post-secondaria e la formazione sul lavoro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nei comparti ad alta domanda per soddisfare il fabbisogno di competenze a breve termine, rafforzando nel contempo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l'apprendimento degli adulti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tramite l'espansione dell'apprendimento sul lavoro nei comparti ad alta crescita. </w:t>
      </w:r>
      <w:r w:rsidRPr="00AA0348">
        <w:rPr>
          <w:rFonts w:ascii="Arial" w:eastAsia="Calibri" w:hAnsi="Arial" w:cs="Arial"/>
          <w:b/>
          <w:kern w:val="2"/>
          <w:lang w:eastAsia="it-IT"/>
          <w14:ligatures w14:val="standardContextual"/>
        </w:rPr>
        <w:t>Migliorare i risultati nell'istruzione</w:t>
      </w:r>
      <w:r w:rsidRPr="00AA0348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>, con particolare attenzione agli studenti svantaggiati, anche rafforzando le competenze di base.</w:t>
      </w:r>
      <w:r w:rsidR="00660236" w:rsidRPr="00660236">
        <w:rPr>
          <w:rFonts w:ascii="Arial" w:eastAsia="Aptos" w:hAnsi="Arial" w:cs="Arial"/>
          <w:b/>
          <w:bCs/>
          <w:i/>
          <w:iCs/>
          <w:strike/>
          <w:kern w:val="2"/>
          <w14:ligatures w14:val="standardContextual"/>
        </w:rPr>
        <w:t xml:space="preserve"> </w:t>
      </w:r>
      <w:r w:rsidR="00660236" w:rsidRPr="00660236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Consideranda </w:t>
      </w:r>
      <w:r w:rsidR="001A59B1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35,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1A59B1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36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0111E8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,37</w:t>
      </w:r>
      <w:r w:rsidR="00647AA3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>,</w:t>
      </w:r>
      <w:r w:rsidR="00A70DB0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38, 39</w:t>
      </w:r>
      <w:r w:rsidR="004C13DF">
        <w:rPr>
          <w:rFonts w:ascii="Arial" w:eastAsia="Aptos" w:hAnsi="Arial" w:cs="Arial"/>
          <w:b/>
          <w:bCs/>
          <w:i/>
          <w:iCs/>
          <w:kern w:val="2"/>
          <w14:ligatures w14:val="standardContextual"/>
        </w:rPr>
        <w:t xml:space="preserve"> </w:t>
      </w:r>
      <w:r w:rsidR="00660236" w:rsidRPr="00660236">
        <w:rPr>
          <w:rFonts w:ascii="Arial" w:hAnsi="Arial" w:cs="Arial"/>
          <w:bCs/>
          <w:u w:val="single"/>
        </w:rPr>
        <w:t>(per le Raccomandazioni specifiche a partire dal 2019 vedi</w:t>
      </w:r>
      <w:r w:rsidR="00660236" w:rsidRPr="00660236">
        <w:rPr>
          <w:rFonts w:ascii="Arial" w:hAnsi="Arial" w:cs="Arial"/>
          <w:b/>
          <w:u w:val="single"/>
        </w:rPr>
        <w:t xml:space="preserve"> All.1</w:t>
      </w:r>
      <w:r w:rsidR="00660236" w:rsidRPr="00660236">
        <w:rPr>
          <w:rFonts w:ascii="Arial" w:hAnsi="Arial" w:cs="Arial"/>
          <w:b/>
        </w:rPr>
        <w:t>)</w:t>
      </w:r>
    </w:p>
    <w:p w14:paraId="6BF4EAAA" w14:textId="6F4B9E99" w:rsidR="00AA0348" w:rsidRPr="00AA0348" w:rsidRDefault="00AA0348" w:rsidP="00AA0348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Cs/>
          <w:kern w:val="2"/>
          <w:lang w:eastAsia="it-IT"/>
          <w14:ligatures w14:val="standardContextual"/>
        </w:rPr>
      </w:pPr>
    </w:p>
    <w:p w14:paraId="36531C2A" w14:textId="53268903" w:rsidR="00305EE1" w:rsidRPr="00AA0348" w:rsidRDefault="00305EE1" w:rsidP="00305EE1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Cs/>
          <w:kern w:val="2"/>
          <w:lang w:eastAsia="it-IT"/>
          <w14:ligatures w14:val="standardContextual"/>
        </w:rPr>
      </w:pPr>
    </w:p>
    <w:p w14:paraId="1B365BE1" w14:textId="1ED02FF9" w:rsidR="00D01E0E" w:rsidRDefault="00FB2A14" w:rsidP="00D01E0E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/>
          <w:kern w:val="2"/>
          <w:lang w:eastAsia="it-IT"/>
          <w14:ligatures w14:val="standardContextual"/>
        </w:rPr>
      </w:pPr>
      <w:r w:rsidRPr="004B086C">
        <w:rPr>
          <w:rFonts w:ascii="Arial" w:eastAsia="Calibri" w:hAnsi="Arial" w:cs="Arial"/>
          <w:b/>
          <w:kern w:val="2"/>
          <w:lang w:eastAsia="it-IT"/>
          <w14:ligatures w14:val="standardContextual"/>
        </w:rPr>
        <w:t>TEMI</w:t>
      </w:r>
      <w:r w:rsidR="00F861A6" w:rsidRPr="004B086C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 PRINCIPALI</w:t>
      </w:r>
      <w:r w:rsidRPr="00103CFE">
        <w:rPr>
          <w:rFonts w:ascii="Arial" w:eastAsia="Calibri" w:hAnsi="Arial" w:cs="Arial"/>
          <w:b/>
          <w:kern w:val="2"/>
          <w:lang w:eastAsia="it-IT"/>
          <w14:ligatures w14:val="standardContextual"/>
        </w:rPr>
        <w:t xml:space="preserve">: </w:t>
      </w:r>
      <w:r w:rsidR="00AC3DB9" w:rsidRPr="00103CFE">
        <w:rPr>
          <w:rFonts w:ascii="Arial" w:eastAsia="Calibri" w:hAnsi="Arial" w:cs="Arial"/>
          <w:b/>
          <w:kern w:val="2"/>
          <w:lang w:eastAsia="it-IT"/>
          <w14:ligatures w14:val="standardContextual"/>
        </w:rPr>
        <w:t>Istruzione</w:t>
      </w:r>
      <w:r w:rsidR="00983E6B">
        <w:rPr>
          <w:rFonts w:ascii="Arial" w:eastAsia="Calibri" w:hAnsi="Arial" w:cs="Arial"/>
          <w:b/>
          <w:kern w:val="2"/>
          <w:lang w:eastAsia="it-IT"/>
          <w14:ligatures w14:val="standardContextual"/>
        </w:rPr>
        <w:t>/formazione</w:t>
      </w:r>
      <w:r w:rsidR="00AC3DB9" w:rsidRPr="00AC3DB9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 (Miglioramento dei risultati scolastici e delle competenze/competenze digitali</w:t>
      </w:r>
      <w:r w:rsidR="007D099F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</w:t>
      </w:r>
      <w:r w:rsidR="00AC3DB9" w:rsidRPr="00AC3DB9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>abbandono scolastico</w:t>
      </w:r>
      <w:r w:rsidR="007D099F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</w:t>
      </w:r>
      <w:r w:rsidR="00AC3DB9" w:rsidRPr="00AC3DB9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>diritto allo studio, Istruzione terziaria</w:t>
      </w:r>
      <w:r w:rsidR="00C73296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 xml:space="preserve">, </w:t>
      </w:r>
      <w:r w:rsidR="00AC3DB9" w:rsidRPr="00AC3DB9">
        <w:rPr>
          <w:rFonts w:ascii="Arial" w:eastAsia="Calibri" w:hAnsi="Arial" w:cs="Arial"/>
          <w:bCs/>
          <w:kern w:val="2"/>
          <w:lang w:eastAsia="it-IT"/>
          <w14:ligatures w14:val="standardContextual"/>
        </w:rPr>
        <w:t>Istruzione terziaria professionalizzante)</w:t>
      </w:r>
    </w:p>
    <w:p w14:paraId="04E53E56" w14:textId="77777777" w:rsidR="00AC3DB9" w:rsidRPr="00C747F3" w:rsidRDefault="00AC3DB9" w:rsidP="00D01E0E">
      <w:pPr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Arial" w:eastAsia="Calibri" w:hAnsi="Arial" w:cs="Arial"/>
          <w:b/>
          <w:color w:val="FF0000"/>
          <w:kern w:val="2"/>
          <w:lang w:eastAsia="it-IT"/>
          <w14:ligatures w14:val="standardContextual"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3686"/>
        <w:gridCol w:w="1475"/>
        <w:gridCol w:w="1360"/>
        <w:gridCol w:w="4820"/>
        <w:gridCol w:w="1962"/>
        <w:gridCol w:w="1830"/>
      </w:tblGrid>
      <w:tr w:rsidR="00B107F4" w:rsidRPr="009A19BA" w14:paraId="622F1A91" w14:textId="77777777" w:rsidTr="000F4389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3E447631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835" w:type="dxa"/>
            <w:gridSpan w:val="2"/>
            <w:shd w:val="clear" w:color="auto" w:fill="E7E6E6"/>
            <w:vAlign w:val="center"/>
          </w:tcPr>
          <w:p w14:paraId="6376F87C" w14:textId="0DDCBB3E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Pr="00E31753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627A03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1962" w:type="dxa"/>
            <w:shd w:val="clear" w:color="auto" w:fill="E7E6E6"/>
            <w:vAlign w:val="center"/>
          </w:tcPr>
          <w:p w14:paraId="193A186D" w14:textId="516B4756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E31753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830" w:type="dxa"/>
            <w:shd w:val="clear" w:color="auto" w:fill="E7E6E6"/>
            <w:vAlign w:val="center"/>
          </w:tcPr>
          <w:p w14:paraId="64C7DB2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B107F4" w:rsidRPr="009A19BA" w14:paraId="5EC00D4C" w14:textId="77777777" w:rsidTr="000F4389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4CA7E31A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E7E6E6"/>
          </w:tcPr>
          <w:p w14:paraId="41420807" w14:textId="7526D42E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Investimenti</w:t>
            </w:r>
          </w:p>
        </w:tc>
        <w:tc>
          <w:tcPr>
            <w:tcW w:w="1360" w:type="dxa"/>
            <w:shd w:val="clear" w:color="auto" w:fill="E7E6E6"/>
            <w:vAlign w:val="center"/>
          </w:tcPr>
          <w:p w14:paraId="5FC04A70" w14:textId="22A9942B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1753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EF49D66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E7E6E6"/>
            <w:vAlign w:val="center"/>
          </w:tcPr>
          <w:p w14:paraId="394755C8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7E6E6"/>
            <w:vAlign w:val="center"/>
          </w:tcPr>
          <w:p w14:paraId="00B299B9" w14:textId="77777777" w:rsidR="00B107F4" w:rsidRPr="00E31753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E62E36" w:rsidRPr="009A19BA" w14:paraId="0D462C77" w14:textId="77777777" w:rsidTr="000F4389">
        <w:tc>
          <w:tcPr>
            <w:tcW w:w="3686" w:type="dxa"/>
          </w:tcPr>
          <w:p w14:paraId="130E754A" w14:textId="60C3C25D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  <w:r w:rsidRPr="00D14656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MIGLIORAMENTO DEI RISULTATI SCOLASTICI E DELLE COMPETENZE/COMPETENZE DIGITALI</w:t>
            </w:r>
            <w:r w:rsidR="007D099F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, </w:t>
            </w:r>
            <w:r w:rsidRPr="00D14656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ABBANDONO SCOLASTICO</w:t>
            </w:r>
            <w:r w:rsidR="007D099F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, </w:t>
            </w:r>
            <w:r w:rsidRPr="00D14656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DIRITTO ALLO STUDIO</w:t>
            </w:r>
          </w:p>
        </w:tc>
        <w:tc>
          <w:tcPr>
            <w:tcW w:w="1475" w:type="dxa"/>
          </w:tcPr>
          <w:p w14:paraId="2CB640B8" w14:textId="14733ED2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6DDAC7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12DE7A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91C179B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5C2626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17F536DA" w14:textId="77777777" w:rsidTr="000F4389">
        <w:tc>
          <w:tcPr>
            <w:tcW w:w="3686" w:type="dxa"/>
          </w:tcPr>
          <w:p w14:paraId="39396CEA" w14:textId="6948AD8E" w:rsidR="00E62E36" w:rsidRPr="00D14656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>Misura 1 - Diritto allo studio</w:t>
            </w:r>
          </w:p>
        </w:tc>
        <w:tc>
          <w:tcPr>
            <w:tcW w:w="1475" w:type="dxa"/>
          </w:tcPr>
          <w:p w14:paraId="6B14148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C645428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FFD8FEC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D87214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414AB1D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542579A0" w14:textId="77777777" w:rsidTr="000F4389">
        <w:tc>
          <w:tcPr>
            <w:tcW w:w="3686" w:type="dxa"/>
          </w:tcPr>
          <w:p w14:paraId="39327D92" w14:textId="3CB7E0F1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Servizi alla persona e servizi strumentali, fondi per l’acquisto di libri di testo e altri strumenti didattici, anche per la diffusione della didattica digitale, borse di </w:t>
            </w:r>
            <w:r>
              <w:rPr>
                <w:rFonts w:ascii="Arial" w:eastAsia="Calibri" w:hAnsi="Arial" w:cs="Arial"/>
                <w:sz w:val="18"/>
                <w:szCs w:val="18"/>
              </w:rPr>
              <w:t>studio</w:t>
            </w:r>
          </w:p>
        </w:tc>
        <w:tc>
          <w:tcPr>
            <w:tcW w:w="1475" w:type="dxa"/>
          </w:tcPr>
          <w:p w14:paraId="6108279F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0E4F9F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B558411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AB8612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E7330D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631E08D1" w14:textId="77777777" w:rsidTr="000F4389">
        <w:tc>
          <w:tcPr>
            <w:tcW w:w="3686" w:type="dxa"/>
          </w:tcPr>
          <w:p w14:paraId="70C0E16D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29511F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BDF759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6AE1C08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0764F6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5CFE201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7585B8C8" w14:textId="77777777" w:rsidTr="000F4389">
        <w:tc>
          <w:tcPr>
            <w:tcW w:w="3686" w:type="dxa"/>
          </w:tcPr>
          <w:p w14:paraId="6BBAA5F1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27D0C4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24CF83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DDAB8D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AF1AA5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420486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56E89999" w14:textId="77777777" w:rsidTr="000F4389">
        <w:tc>
          <w:tcPr>
            <w:tcW w:w="3686" w:type="dxa"/>
          </w:tcPr>
          <w:p w14:paraId="4D29CD24" w14:textId="6CCD3249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594431">
              <w:rPr>
                <w:rFonts w:ascii="Arial" w:eastAsia="Calibri" w:hAnsi="Arial" w:cs="Arial"/>
                <w:b/>
                <w:i/>
                <w:sz w:val="18"/>
                <w:szCs w:val="18"/>
              </w:rPr>
              <w:t>2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Interventi formativi rivolti ai giovani a rischio di esclusione scolastica e socio-lavorativa</w:t>
            </w:r>
          </w:p>
        </w:tc>
        <w:tc>
          <w:tcPr>
            <w:tcW w:w="1475" w:type="dxa"/>
          </w:tcPr>
          <w:p w14:paraId="57AFACAD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980577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BA767C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0456CC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26AD13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155E92BB" w14:textId="77777777" w:rsidTr="000F4389">
        <w:tc>
          <w:tcPr>
            <w:tcW w:w="3686" w:type="dxa"/>
          </w:tcPr>
          <w:p w14:paraId="68B6F7F2" w14:textId="682FD038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lastRenderedPageBreak/>
              <w:t>Riduzione del fallimento formativo precoce e della dispersione scolastica e formativa (IeFP, duale, alternanza, filiera tecnologico-professionale)</w:t>
            </w:r>
          </w:p>
        </w:tc>
        <w:tc>
          <w:tcPr>
            <w:tcW w:w="1475" w:type="dxa"/>
          </w:tcPr>
          <w:p w14:paraId="4E52DF1F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C468ACB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947621E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28BE09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B346DA1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229E6903" w14:textId="77777777" w:rsidTr="000F4389">
        <w:tc>
          <w:tcPr>
            <w:tcW w:w="3686" w:type="dxa"/>
          </w:tcPr>
          <w:p w14:paraId="4C211DDF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D83C0E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28BAC3E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35B8FF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AAE5DC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E5088D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06683327" w14:textId="77777777" w:rsidTr="000F4389">
        <w:tc>
          <w:tcPr>
            <w:tcW w:w="3686" w:type="dxa"/>
          </w:tcPr>
          <w:p w14:paraId="0ACFF3CB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66C8743B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31FF23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B9B3E2E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DAD58A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E2E044F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462233E5" w14:textId="77777777" w:rsidTr="000F4389">
        <w:tc>
          <w:tcPr>
            <w:tcW w:w="3686" w:type="dxa"/>
          </w:tcPr>
          <w:p w14:paraId="6C3F4E83" w14:textId="50F7E582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594431">
              <w:rPr>
                <w:rFonts w:ascii="Arial" w:eastAsia="Calibri" w:hAnsi="Arial" w:cs="Arial"/>
                <w:b/>
                <w:i/>
                <w:sz w:val="18"/>
                <w:szCs w:val="18"/>
              </w:rPr>
              <w:t>3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>- Edilizia scolastica</w:t>
            </w:r>
          </w:p>
        </w:tc>
        <w:tc>
          <w:tcPr>
            <w:tcW w:w="1475" w:type="dxa"/>
          </w:tcPr>
          <w:p w14:paraId="53B3DA3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5C68B81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CE29773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BD8EA7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BA7F9AE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17902194" w14:textId="77777777" w:rsidTr="000F4389">
        <w:tc>
          <w:tcPr>
            <w:tcW w:w="3686" w:type="dxa"/>
          </w:tcPr>
          <w:p w14:paraId="16617324" w14:textId="0F64F8C5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>Migliorare la sicurezza, l’accesso e la fruibilità a servizi di qualità e inclusivi nel campo dell’istruzione, della formazione e dell’apprendimento permanente, mediante lo sviluppo di infrastrutture</w:t>
            </w:r>
          </w:p>
        </w:tc>
        <w:tc>
          <w:tcPr>
            <w:tcW w:w="1475" w:type="dxa"/>
          </w:tcPr>
          <w:p w14:paraId="338AE82C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2F9AD6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F7D7AC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BDC90B1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7A7B324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21DED0DF" w14:textId="77777777" w:rsidTr="000F4389">
        <w:tc>
          <w:tcPr>
            <w:tcW w:w="3686" w:type="dxa"/>
          </w:tcPr>
          <w:p w14:paraId="1678A946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E029DD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56E693F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7C8607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D289EA1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A5A363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03B6AA4A" w14:textId="77777777" w:rsidTr="000F4389">
        <w:tc>
          <w:tcPr>
            <w:tcW w:w="3686" w:type="dxa"/>
          </w:tcPr>
          <w:p w14:paraId="4CAD6D9C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452E053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A74A42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7CA110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DFC47D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25C8DC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74C6A419" w14:textId="77777777" w:rsidTr="000F4389">
        <w:tc>
          <w:tcPr>
            <w:tcW w:w="3686" w:type="dxa"/>
          </w:tcPr>
          <w:p w14:paraId="5B6F1850" w14:textId="6E4144A8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6F17B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ISTRUZIONE TERZIARIA</w:t>
            </w:r>
            <w:r w:rsidR="00C73296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, </w:t>
            </w:r>
            <w:r w:rsidRPr="006F17B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ISTRUZIONE TERZIARIA PROFESSIONALIZZANTE</w:t>
            </w:r>
          </w:p>
        </w:tc>
        <w:tc>
          <w:tcPr>
            <w:tcW w:w="1475" w:type="dxa"/>
          </w:tcPr>
          <w:p w14:paraId="5004A455" w14:textId="243DA9F9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D21209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AEC97F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18F181A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99C85D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4BF1554A" w14:textId="77777777" w:rsidTr="000F4389">
        <w:tc>
          <w:tcPr>
            <w:tcW w:w="3686" w:type="dxa"/>
          </w:tcPr>
          <w:p w14:paraId="692CEFE8" w14:textId="351460DB" w:rsidR="00E62E36" w:rsidRPr="006F17BE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594431">
              <w:rPr>
                <w:rFonts w:ascii="Arial" w:eastAsia="Calibri" w:hAnsi="Arial" w:cs="Arial"/>
                <w:b/>
                <w:i/>
                <w:sz w:val="18"/>
                <w:szCs w:val="18"/>
              </w:rPr>
              <w:t>4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Percorsi ITS Academy, Poli tecnico-professionali e Percorsi annuali IFTS</w:t>
            </w:r>
          </w:p>
        </w:tc>
        <w:tc>
          <w:tcPr>
            <w:tcW w:w="1475" w:type="dxa"/>
          </w:tcPr>
          <w:p w14:paraId="7BFC7A4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FEB3428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D3CB7E1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D66E1F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EF6C50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5BA3DAD3" w14:textId="77777777" w:rsidTr="000F4389">
        <w:tc>
          <w:tcPr>
            <w:tcW w:w="3686" w:type="dxa"/>
          </w:tcPr>
          <w:p w14:paraId="7F971B0B" w14:textId="380EA878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Innalzamento dei livelli di competenze, di partecipazione e di successo formativo nel sistema terziario di istruzione tecnologica superiore, universitaria e/o equivalente </w:t>
            </w:r>
          </w:p>
        </w:tc>
        <w:tc>
          <w:tcPr>
            <w:tcW w:w="1475" w:type="dxa"/>
          </w:tcPr>
          <w:p w14:paraId="62F5633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AEC164F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E20D30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C4C96F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148A9B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37DDBBDC" w14:textId="77777777" w:rsidTr="000F4389">
        <w:tc>
          <w:tcPr>
            <w:tcW w:w="3686" w:type="dxa"/>
          </w:tcPr>
          <w:p w14:paraId="0B80A674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617E6A5C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9C32A6E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F3FA41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786CFF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9E3EBE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650A72BF" w14:textId="77777777" w:rsidTr="000F4389">
        <w:tc>
          <w:tcPr>
            <w:tcW w:w="3686" w:type="dxa"/>
          </w:tcPr>
          <w:p w14:paraId="146D29EE" w14:textId="77777777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AEE431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190829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FEF1F17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388AAB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D09338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03087596" w14:textId="77777777" w:rsidTr="00014776">
        <w:tc>
          <w:tcPr>
            <w:tcW w:w="3686" w:type="dxa"/>
          </w:tcPr>
          <w:p w14:paraId="0A755E79" w14:textId="1922C32C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594431">
              <w:rPr>
                <w:rFonts w:ascii="Arial" w:eastAsia="Calibri" w:hAnsi="Arial" w:cs="Arial"/>
                <w:b/>
                <w:i/>
                <w:sz w:val="18"/>
                <w:szCs w:val="18"/>
              </w:rPr>
              <w:t>5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Finanziamenti e Diritto allo studio universitario o terziario equivalente</w:t>
            </w:r>
          </w:p>
        </w:tc>
        <w:tc>
          <w:tcPr>
            <w:tcW w:w="1475" w:type="dxa"/>
          </w:tcPr>
          <w:p w14:paraId="53B6086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96CECA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2BE791D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  <w:vAlign w:val="center"/>
          </w:tcPr>
          <w:p w14:paraId="50390FD9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821C828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E62E36" w:rsidRPr="009A19BA" w14:paraId="45BD978D" w14:textId="77777777" w:rsidTr="00014776">
        <w:tc>
          <w:tcPr>
            <w:tcW w:w="3686" w:type="dxa"/>
          </w:tcPr>
          <w:p w14:paraId="37FAAC02" w14:textId="156BDBD6" w:rsidR="00E62E36" w:rsidRPr="00D50178" w:rsidRDefault="00E62E36" w:rsidP="00E62E36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Innalzamento dei livelli di competenze, di partecipazione e di successo formativo nell'istruzione universitaria e/o equivalente </w:t>
            </w:r>
          </w:p>
        </w:tc>
        <w:tc>
          <w:tcPr>
            <w:tcW w:w="1475" w:type="dxa"/>
          </w:tcPr>
          <w:p w14:paraId="26A594B5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9469E46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532B7F2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5C7BAEB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A5ABAD0" w14:textId="77777777" w:rsidR="00E62E36" w:rsidRPr="00CE59C8" w:rsidRDefault="00E62E36" w:rsidP="00E62E36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413E81A" w14:textId="77777777" w:rsidR="003B78AD" w:rsidRDefault="003B78AD"/>
    <w:sectPr w:rsidR="003B78AD" w:rsidSect="003B78AD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A783E" w14:textId="77777777" w:rsidR="00CF6F17" w:rsidRDefault="00CF6F17" w:rsidP="003B78AD">
      <w:pPr>
        <w:spacing w:after="0" w:line="240" w:lineRule="auto"/>
      </w:pPr>
      <w:r>
        <w:separator/>
      </w:r>
    </w:p>
  </w:endnote>
  <w:endnote w:type="continuationSeparator" w:id="0">
    <w:p w14:paraId="4F6184BD" w14:textId="77777777" w:rsidR="00CF6F17" w:rsidRDefault="00CF6F17" w:rsidP="003B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719133"/>
      <w:docPartObj>
        <w:docPartGallery w:val="Page Numbers (Bottom of Page)"/>
        <w:docPartUnique/>
      </w:docPartObj>
    </w:sdtPr>
    <w:sdtEndPr/>
    <w:sdtContent>
      <w:p w14:paraId="67C37112" w14:textId="014DC8CD" w:rsidR="00E94E63" w:rsidRDefault="00365621" w:rsidP="00E94E6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4E91D8" w14:textId="1DA9EDB4" w:rsidR="00124D3F" w:rsidRPr="00124D3F" w:rsidRDefault="00E94E63" w:rsidP="00124D3F">
    <w:pPr>
      <w:pStyle w:val="Pidipagina"/>
      <w:jc w:val="center"/>
      <w:rPr>
        <w:rFonts w:ascii="Arial" w:hAnsi="Arial" w:cs="Arial"/>
        <w:i/>
        <w:iCs/>
        <w:sz w:val="18"/>
        <w:szCs w:val="18"/>
      </w:rPr>
    </w:pPr>
    <w:r w:rsidRPr="00E94E63">
      <w:rPr>
        <w:rFonts w:ascii="Calibri" w:eastAsia="Calibri" w:hAnsi="Calibri" w:cs="Times New Roman"/>
        <w:i/>
        <w:sz w:val="20"/>
        <w:szCs w:val="20"/>
      </w:rPr>
      <w:t xml:space="preserve"> </w:t>
    </w:r>
    <w:r w:rsidR="009478A3" w:rsidRPr="00124D3F">
      <w:rPr>
        <w:rFonts w:ascii="Arial" w:hAnsi="Arial" w:cs="Arial"/>
        <w:i/>
        <w:sz w:val="18"/>
        <w:szCs w:val="18"/>
      </w:rPr>
      <w:t xml:space="preserve">CSR </w:t>
    </w:r>
    <w:r w:rsidR="004836B4">
      <w:rPr>
        <w:rFonts w:ascii="Arial" w:hAnsi="Arial" w:cs="Arial"/>
        <w:i/>
        <w:sz w:val="18"/>
        <w:szCs w:val="18"/>
      </w:rPr>
      <w:t>6</w:t>
    </w:r>
    <w:r w:rsidR="009478A3" w:rsidRPr="00124D3F">
      <w:rPr>
        <w:rFonts w:ascii="Arial" w:hAnsi="Arial" w:cs="Arial"/>
        <w:i/>
        <w:sz w:val="18"/>
        <w:szCs w:val="18"/>
      </w:rPr>
      <w:t xml:space="preserve"> - </w:t>
    </w:r>
    <w:r w:rsidR="00124D3F" w:rsidRPr="00124D3F">
      <w:rPr>
        <w:rFonts w:ascii="Arial" w:hAnsi="Arial" w:cs="Arial"/>
        <w:i/>
        <w:iCs/>
        <w:sz w:val="18"/>
        <w:szCs w:val="18"/>
      </w:rPr>
      <w:t>Analisi annuale e monitoraggio degli interventi di riforma e investimento delle Regioni e Province autonome</w:t>
    </w:r>
    <w:r w:rsidR="00124D3F" w:rsidRPr="00124D3F">
      <w:rPr>
        <w:rFonts w:ascii="Arial" w:hAnsi="Arial" w:cs="Arial"/>
        <w:i/>
        <w:sz w:val="18"/>
        <w:szCs w:val="18"/>
      </w:rPr>
      <w:t xml:space="preserve"> </w:t>
    </w:r>
    <w:r w:rsidR="00124D3F" w:rsidRPr="00124D3F">
      <w:rPr>
        <w:rFonts w:ascii="Arial" w:hAnsi="Arial" w:cs="Arial"/>
        <w:i/>
        <w:iCs/>
        <w:sz w:val="18"/>
        <w:szCs w:val="18"/>
      </w:rPr>
      <w:t>202</w:t>
    </w:r>
    <w:r w:rsidR="00F2053C">
      <w:rPr>
        <w:rFonts w:ascii="Arial" w:hAnsi="Arial" w:cs="Arial"/>
        <w:i/>
        <w:iCs/>
        <w:sz w:val="18"/>
        <w:szCs w:val="18"/>
      </w:rPr>
      <w:t>6</w:t>
    </w:r>
  </w:p>
  <w:p w14:paraId="7FFED1F9" w14:textId="513DCBAE" w:rsidR="00365621" w:rsidRPr="00553E16" w:rsidRDefault="00365621" w:rsidP="00E94E63">
    <w:pPr>
      <w:pStyle w:val="Pidipagina"/>
      <w:jc w:val="center"/>
      <w:rPr>
        <w:rFonts w:ascii="Arial" w:eastAsia="Calibri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4123A" w14:textId="77777777" w:rsidR="00CF6F17" w:rsidRDefault="00CF6F17" w:rsidP="003B78AD">
      <w:pPr>
        <w:spacing w:after="0" w:line="240" w:lineRule="auto"/>
      </w:pPr>
      <w:r>
        <w:separator/>
      </w:r>
    </w:p>
  </w:footnote>
  <w:footnote w:type="continuationSeparator" w:id="0">
    <w:p w14:paraId="080B216D" w14:textId="77777777" w:rsidR="00CF6F17" w:rsidRDefault="00CF6F17" w:rsidP="003B78AD">
      <w:pPr>
        <w:spacing w:after="0" w:line="240" w:lineRule="auto"/>
      </w:pPr>
      <w:r>
        <w:continuationSeparator/>
      </w:r>
    </w:p>
  </w:footnote>
  <w:footnote w:id="1">
    <w:p w14:paraId="205639F3" w14:textId="6B836915" w:rsidR="00B107F4" w:rsidRPr="00553E16" w:rsidRDefault="00B107F4" w:rsidP="002B21F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553E16">
        <w:rPr>
          <w:rStyle w:val="Rimandonotaapidipagina"/>
          <w:rFonts w:ascii="Arial" w:hAnsi="Arial" w:cs="Arial"/>
          <w:sz w:val="16"/>
          <w:szCs w:val="16"/>
        </w:rPr>
        <w:footnoteRef/>
      </w:r>
      <w:r w:rsidRPr="00553E16">
        <w:rPr>
          <w:rFonts w:ascii="Arial" w:hAnsi="Arial" w:cs="Arial"/>
          <w:sz w:val="16"/>
          <w:szCs w:val="16"/>
        </w:rPr>
        <w:t xml:space="preserve"> </w:t>
      </w:r>
      <w:r w:rsidR="00926ABD" w:rsidRPr="00553E16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Investimento</w:t>
      </w:r>
      <w:r w:rsidR="00926ABD" w:rsidRPr="00553E16">
        <w:rPr>
          <w:rFonts w:ascii="Arial" w:hAnsi="Arial" w:cs="Arial"/>
          <w:sz w:val="16"/>
          <w:szCs w:val="16"/>
        </w:rPr>
        <w:t xml:space="preserve"> o di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Riforma</w:t>
      </w:r>
      <w:r w:rsidR="00926ABD" w:rsidRPr="00553E16">
        <w:rPr>
          <w:rFonts w:ascii="Arial" w:hAnsi="Arial" w:cs="Arial"/>
          <w:sz w:val="16"/>
          <w:szCs w:val="16"/>
        </w:rPr>
        <w:t xml:space="preserve">, intendendo per riforme gli </w:t>
      </w:r>
      <w:r w:rsidR="00926ABD" w:rsidRPr="00553E16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2D0D63E9" w14:textId="1AF2E264" w:rsidR="00B107F4" w:rsidRPr="00553E16" w:rsidRDefault="00B107F4" w:rsidP="002B21F3">
      <w:pPr>
        <w:pStyle w:val="Testonotaapidipagina"/>
        <w:jc w:val="both"/>
        <w:rPr>
          <w:rFonts w:ascii="Arial" w:eastAsia="Calibri" w:hAnsi="Arial" w:cs="Arial"/>
          <w:sz w:val="16"/>
          <w:szCs w:val="16"/>
        </w:rPr>
      </w:pPr>
      <w:r w:rsidRPr="00553E16">
        <w:rPr>
          <w:rStyle w:val="Rimandonotaapidipagina"/>
          <w:rFonts w:ascii="Arial" w:hAnsi="Arial" w:cs="Arial"/>
          <w:sz w:val="16"/>
          <w:szCs w:val="16"/>
        </w:rPr>
        <w:footnoteRef/>
      </w:r>
      <w:r w:rsidRPr="00553E16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553E16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553E16">
        <w:rPr>
          <w:rFonts w:ascii="Arial" w:hAnsi="Arial" w:cs="Arial"/>
          <w:sz w:val="16"/>
          <w:szCs w:val="16"/>
        </w:rPr>
        <w:t xml:space="preserve">: </w:t>
      </w:r>
      <w:r w:rsidRPr="00553E16">
        <w:rPr>
          <w:rFonts w:ascii="Arial" w:hAnsi="Arial" w:cs="Arial"/>
          <w:b/>
          <w:bCs/>
          <w:sz w:val="16"/>
          <w:szCs w:val="16"/>
        </w:rPr>
        <w:t>Fondi SIE</w:t>
      </w:r>
      <w:r w:rsidRPr="00553E16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553E16">
        <w:rPr>
          <w:rFonts w:ascii="Arial" w:hAnsi="Arial" w:cs="Arial"/>
          <w:b/>
          <w:bCs/>
          <w:sz w:val="16"/>
          <w:szCs w:val="16"/>
        </w:rPr>
        <w:t>PNRR</w:t>
      </w:r>
      <w:r w:rsidRPr="00553E16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553E16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553E16">
        <w:rPr>
          <w:rFonts w:ascii="Arial" w:hAnsi="Arial" w:cs="Arial"/>
          <w:sz w:val="16"/>
          <w:szCs w:val="16"/>
        </w:rPr>
        <w:t xml:space="preserve"> (FSC), </w:t>
      </w:r>
      <w:r w:rsidRPr="00553E16">
        <w:rPr>
          <w:rFonts w:ascii="Arial" w:hAnsi="Arial" w:cs="Arial"/>
          <w:b/>
          <w:bCs/>
          <w:sz w:val="16"/>
          <w:szCs w:val="16"/>
        </w:rPr>
        <w:t>altre risorse europee</w:t>
      </w:r>
      <w:r w:rsidRPr="00553E16">
        <w:rPr>
          <w:rFonts w:ascii="Arial" w:hAnsi="Arial" w:cs="Arial"/>
          <w:sz w:val="16"/>
          <w:szCs w:val="16"/>
        </w:rPr>
        <w:t xml:space="preserve"> (indicare la tipologia), </w:t>
      </w:r>
      <w:r w:rsidRPr="00553E16">
        <w:rPr>
          <w:rFonts w:ascii="Arial" w:hAnsi="Arial" w:cs="Arial"/>
          <w:b/>
          <w:bCs/>
          <w:sz w:val="16"/>
          <w:szCs w:val="16"/>
        </w:rPr>
        <w:t>risorse nazionali</w:t>
      </w:r>
      <w:r w:rsidRPr="00553E16">
        <w:rPr>
          <w:rFonts w:ascii="Arial" w:hAnsi="Arial" w:cs="Arial"/>
          <w:sz w:val="16"/>
          <w:szCs w:val="16"/>
        </w:rPr>
        <w:t xml:space="preserve"> (indicare la tipologia), </w:t>
      </w:r>
      <w:r w:rsidRPr="00553E16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553E16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4765" w14:textId="2EC237E6" w:rsidR="00BD7AD5" w:rsidRPr="00BD7AD5" w:rsidRDefault="00BD7AD5">
    <w:pPr>
      <w:pStyle w:val="Intestazione"/>
      <w:rPr>
        <w:b/>
        <w:bCs/>
      </w:rPr>
    </w:pPr>
    <w:r w:rsidRPr="00BD7AD5">
      <w:rPr>
        <w:b/>
        <w:bCs/>
      </w:rPr>
      <w:t>Allegato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C6C6F"/>
    <w:multiLevelType w:val="hybridMultilevel"/>
    <w:tmpl w:val="468AA42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1361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8AD"/>
    <w:rsid w:val="000111E8"/>
    <w:rsid w:val="0003207B"/>
    <w:rsid w:val="00052415"/>
    <w:rsid w:val="000667E4"/>
    <w:rsid w:val="0007127B"/>
    <w:rsid w:val="000816CD"/>
    <w:rsid w:val="00081ADC"/>
    <w:rsid w:val="0008312E"/>
    <w:rsid w:val="00096A4B"/>
    <w:rsid w:val="000A3F52"/>
    <w:rsid w:val="000B3591"/>
    <w:rsid w:val="000D4BF1"/>
    <w:rsid w:val="000F4389"/>
    <w:rsid w:val="000F61EC"/>
    <w:rsid w:val="000F7512"/>
    <w:rsid w:val="00103CFE"/>
    <w:rsid w:val="00117202"/>
    <w:rsid w:val="00124D3F"/>
    <w:rsid w:val="00125577"/>
    <w:rsid w:val="001260FC"/>
    <w:rsid w:val="0014541C"/>
    <w:rsid w:val="00171F9D"/>
    <w:rsid w:val="0018578F"/>
    <w:rsid w:val="00190B5D"/>
    <w:rsid w:val="00192BC2"/>
    <w:rsid w:val="00193168"/>
    <w:rsid w:val="001A59B1"/>
    <w:rsid w:val="001B5D46"/>
    <w:rsid w:val="001E5EF2"/>
    <w:rsid w:val="00211E88"/>
    <w:rsid w:val="0021236A"/>
    <w:rsid w:val="00212DBF"/>
    <w:rsid w:val="00226CC1"/>
    <w:rsid w:val="00233B58"/>
    <w:rsid w:val="00234B8A"/>
    <w:rsid w:val="00247D44"/>
    <w:rsid w:val="00266470"/>
    <w:rsid w:val="00266E7A"/>
    <w:rsid w:val="00274F58"/>
    <w:rsid w:val="00280517"/>
    <w:rsid w:val="00280C3B"/>
    <w:rsid w:val="00282D04"/>
    <w:rsid w:val="0029081F"/>
    <w:rsid w:val="002B21F3"/>
    <w:rsid w:val="002C5003"/>
    <w:rsid w:val="002E6B69"/>
    <w:rsid w:val="00305EE1"/>
    <w:rsid w:val="00315669"/>
    <w:rsid w:val="003221F9"/>
    <w:rsid w:val="00334670"/>
    <w:rsid w:val="003350CD"/>
    <w:rsid w:val="00346E99"/>
    <w:rsid w:val="003472BC"/>
    <w:rsid w:val="003529DF"/>
    <w:rsid w:val="00355E7D"/>
    <w:rsid w:val="00365621"/>
    <w:rsid w:val="003874E8"/>
    <w:rsid w:val="00393D39"/>
    <w:rsid w:val="003A03A9"/>
    <w:rsid w:val="003A28BF"/>
    <w:rsid w:val="003B78AD"/>
    <w:rsid w:val="004003E6"/>
    <w:rsid w:val="00412827"/>
    <w:rsid w:val="00416879"/>
    <w:rsid w:val="0044134A"/>
    <w:rsid w:val="0044681A"/>
    <w:rsid w:val="004720E7"/>
    <w:rsid w:val="004836B4"/>
    <w:rsid w:val="00485390"/>
    <w:rsid w:val="00486571"/>
    <w:rsid w:val="00494DD6"/>
    <w:rsid w:val="004A3E8A"/>
    <w:rsid w:val="004B086C"/>
    <w:rsid w:val="004C13DF"/>
    <w:rsid w:val="004E44B3"/>
    <w:rsid w:val="005064A0"/>
    <w:rsid w:val="00521C9A"/>
    <w:rsid w:val="005307AF"/>
    <w:rsid w:val="0053659D"/>
    <w:rsid w:val="005370AD"/>
    <w:rsid w:val="0054019C"/>
    <w:rsid w:val="00544A58"/>
    <w:rsid w:val="00551150"/>
    <w:rsid w:val="005511BF"/>
    <w:rsid w:val="00553E16"/>
    <w:rsid w:val="00565D60"/>
    <w:rsid w:val="00567A1C"/>
    <w:rsid w:val="00592E5C"/>
    <w:rsid w:val="00594431"/>
    <w:rsid w:val="005A3A91"/>
    <w:rsid w:val="005B050D"/>
    <w:rsid w:val="005B0C0F"/>
    <w:rsid w:val="005B66A9"/>
    <w:rsid w:val="005D0BA9"/>
    <w:rsid w:val="005F5F6D"/>
    <w:rsid w:val="005F7BDD"/>
    <w:rsid w:val="006008D9"/>
    <w:rsid w:val="00602851"/>
    <w:rsid w:val="006107EE"/>
    <w:rsid w:val="00613D47"/>
    <w:rsid w:val="006315BB"/>
    <w:rsid w:val="00641945"/>
    <w:rsid w:val="0064445E"/>
    <w:rsid w:val="006467AD"/>
    <w:rsid w:val="00647AA3"/>
    <w:rsid w:val="00655353"/>
    <w:rsid w:val="00660236"/>
    <w:rsid w:val="00664C30"/>
    <w:rsid w:val="00696C21"/>
    <w:rsid w:val="006A07C2"/>
    <w:rsid w:val="006B243C"/>
    <w:rsid w:val="006B5A46"/>
    <w:rsid w:val="006D6277"/>
    <w:rsid w:val="006E37AB"/>
    <w:rsid w:val="006E4AC5"/>
    <w:rsid w:val="00725B1A"/>
    <w:rsid w:val="00727737"/>
    <w:rsid w:val="00762267"/>
    <w:rsid w:val="00763774"/>
    <w:rsid w:val="00793332"/>
    <w:rsid w:val="00794690"/>
    <w:rsid w:val="007C17B0"/>
    <w:rsid w:val="007C50B7"/>
    <w:rsid w:val="007D099F"/>
    <w:rsid w:val="007E1056"/>
    <w:rsid w:val="007E5B8E"/>
    <w:rsid w:val="0082189E"/>
    <w:rsid w:val="008240B8"/>
    <w:rsid w:val="00835A5F"/>
    <w:rsid w:val="00842EA0"/>
    <w:rsid w:val="00843934"/>
    <w:rsid w:val="00855DAB"/>
    <w:rsid w:val="008757D3"/>
    <w:rsid w:val="008A6482"/>
    <w:rsid w:val="008D2DAB"/>
    <w:rsid w:val="008E2118"/>
    <w:rsid w:val="008F2818"/>
    <w:rsid w:val="008F48D1"/>
    <w:rsid w:val="00905E25"/>
    <w:rsid w:val="00920E2D"/>
    <w:rsid w:val="00926ABD"/>
    <w:rsid w:val="00932DBD"/>
    <w:rsid w:val="0093352E"/>
    <w:rsid w:val="009478A3"/>
    <w:rsid w:val="00947A1F"/>
    <w:rsid w:val="00951B88"/>
    <w:rsid w:val="00952B74"/>
    <w:rsid w:val="0095611E"/>
    <w:rsid w:val="00961F47"/>
    <w:rsid w:val="009746D1"/>
    <w:rsid w:val="0097488E"/>
    <w:rsid w:val="0097556C"/>
    <w:rsid w:val="00983E6B"/>
    <w:rsid w:val="00997BDE"/>
    <w:rsid w:val="009A1261"/>
    <w:rsid w:val="009A5A09"/>
    <w:rsid w:val="009A5E1F"/>
    <w:rsid w:val="009C378E"/>
    <w:rsid w:val="009E2C27"/>
    <w:rsid w:val="009E46F4"/>
    <w:rsid w:val="009E60D6"/>
    <w:rsid w:val="009E6A91"/>
    <w:rsid w:val="009E73DD"/>
    <w:rsid w:val="00A06EC4"/>
    <w:rsid w:val="00A42B50"/>
    <w:rsid w:val="00A46DDB"/>
    <w:rsid w:val="00A65893"/>
    <w:rsid w:val="00A70DB0"/>
    <w:rsid w:val="00A91BBC"/>
    <w:rsid w:val="00A94C6B"/>
    <w:rsid w:val="00A95C97"/>
    <w:rsid w:val="00A95D84"/>
    <w:rsid w:val="00AA0348"/>
    <w:rsid w:val="00AB52E7"/>
    <w:rsid w:val="00AC3DB9"/>
    <w:rsid w:val="00AC569A"/>
    <w:rsid w:val="00AC6B62"/>
    <w:rsid w:val="00AE0013"/>
    <w:rsid w:val="00AE3CA0"/>
    <w:rsid w:val="00AE77C8"/>
    <w:rsid w:val="00AF3317"/>
    <w:rsid w:val="00B107F4"/>
    <w:rsid w:val="00B30E23"/>
    <w:rsid w:val="00B35F12"/>
    <w:rsid w:val="00B45B9E"/>
    <w:rsid w:val="00B62FB2"/>
    <w:rsid w:val="00B641E1"/>
    <w:rsid w:val="00B67424"/>
    <w:rsid w:val="00B72529"/>
    <w:rsid w:val="00B80CBE"/>
    <w:rsid w:val="00B94A0E"/>
    <w:rsid w:val="00BC1B81"/>
    <w:rsid w:val="00BD7AD5"/>
    <w:rsid w:val="00BE15C6"/>
    <w:rsid w:val="00C06183"/>
    <w:rsid w:val="00C239DD"/>
    <w:rsid w:val="00C275B5"/>
    <w:rsid w:val="00C27B7B"/>
    <w:rsid w:val="00C33709"/>
    <w:rsid w:val="00C36F31"/>
    <w:rsid w:val="00C40144"/>
    <w:rsid w:val="00C41777"/>
    <w:rsid w:val="00C44067"/>
    <w:rsid w:val="00C50622"/>
    <w:rsid w:val="00C55F4B"/>
    <w:rsid w:val="00C63988"/>
    <w:rsid w:val="00C73296"/>
    <w:rsid w:val="00C739C7"/>
    <w:rsid w:val="00C747F3"/>
    <w:rsid w:val="00C74A65"/>
    <w:rsid w:val="00C96EAA"/>
    <w:rsid w:val="00C975BC"/>
    <w:rsid w:val="00CC0358"/>
    <w:rsid w:val="00CD094F"/>
    <w:rsid w:val="00CE02BB"/>
    <w:rsid w:val="00CF6F17"/>
    <w:rsid w:val="00D01E0E"/>
    <w:rsid w:val="00D252DE"/>
    <w:rsid w:val="00D32F01"/>
    <w:rsid w:val="00D34032"/>
    <w:rsid w:val="00D41E81"/>
    <w:rsid w:val="00D51360"/>
    <w:rsid w:val="00D53A9A"/>
    <w:rsid w:val="00D56348"/>
    <w:rsid w:val="00D60B4D"/>
    <w:rsid w:val="00D756D7"/>
    <w:rsid w:val="00D804F1"/>
    <w:rsid w:val="00D84F2B"/>
    <w:rsid w:val="00D93596"/>
    <w:rsid w:val="00D94462"/>
    <w:rsid w:val="00D96B27"/>
    <w:rsid w:val="00DB7663"/>
    <w:rsid w:val="00DC32B8"/>
    <w:rsid w:val="00DC7430"/>
    <w:rsid w:val="00DF47D0"/>
    <w:rsid w:val="00E206B5"/>
    <w:rsid w:val="00E31753"/>
    <w:rsid w:val="00E35B6E"/>
    <w:rsid w:val="00E62E36"/>
    <w:rsid w:val="00E75F9F"/>
    <w:rsid w:val="00E76375"/>
    <w:rsid w:val="00E82C00"/>
    <w:rsid w:val="00E87A35"/>
    <w:rsid w:val="00E94E63"/>
    <w:rsid w:val="00EA102A"/>
    <w:rsid w:val="00EB64C5"/>
    <w:rsid w:val="00EC5557"/>
    <w:rsid w:val="00ED1377"/>
    <w:rsid w:val="00ED5790"/>
    <w:rsid w:val="00EE4273"/>
    <w:rsid w:val="00EF619B"/>
    <w:rsid w:val="00F04E96"/>
    <w:rsid w:val="00F13042"/>
    <w:rsid w:val="00F17F11"/>
    <w:rsid w:val="00F2053C"/>
    <w:rsid w:val="00F220E8"/>
    <w:rsid w:val="00F26E16"/>
    <w:rsid w:val="00F3432F"/>
    <w:rsid w:val="00F70DFB"/>
    <w:rsid w:val="00F84E27"/>
    <w:rsid w:val="00F861A6"/>
    <w:rsid w:val="00F93424"/>
    <w:rsid w:val="00FA0423"/>
    <w:rsid w:val="00FB2A14"/>
    <w:rsid w:val="00FB6496"/>
    <w:rsid w:val="00FD430F"/>
    <w:rsid w:val="00FE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DAB05"/>
  <w15:chartTrackingRefBased/>
  <w15:docId w15:val="{83E1D503-E397-48FB-BA77-DD48565F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78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8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8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8AD"/>
    <w:rPr>
      <w:vertAlign w:val="superscript"/>
    </w:rPr>
  </w:style>
  <w:style w:type="table" w:styleId="Grigliatabella">
    <w:name w:val="Table Grid"/>
    <w:basedOn w:val="Tabellanormale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7AD5"/>
  </w:style>
  <w:style w:type="paragraph" w:styleId="Pidipagina">
    <w:name w:val="footer"/>
    <w:basedOn w:val="Normale"/>
    <w:link w:val="Pidipagina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7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3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DE797-4D66-43F4-B0B2-6F9CEB2C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247</cp:revision>
  <dcterms:created xsi:type="dcterms:W3CDTF">2023-01-17T10:02:00Z</dcterms:created>
  <dcterms:modified xsi:type="dcterms:W3CDTF">2026-02-17T10:14:00Z</dcterms:modified>
</cp:coreProperties>
</file>